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hAnsi="宋体" w:cs="宋体"/>
          <w:b/>
          <w:bCs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hAnsi="宋体" w:cs="宋体"/>
          <w:b/>
          <w:bCs/>
          <w:sz w:val="32"/>
          <w:szCs w:val="32"/>
          <w:highlight w:val="none"/>
          <w:lang w:eastAsia="zh-CN"/>
        </w:rPr>
        <w:t>南通市中心血站采血车专用低温离心机采购项目</w:t>
      </w:r>
      <w:r>
        <w:rPr>
          <w:rFonts w:hint="eastAsia" w:hAnsi="宋体" w:cs="宋体"/>
          <w:b/>
          <w:bCs/>
          <w:sz w:val="32"/>
          <w:szCs w:val="32"/>
          <w:highlight w:val="none"/>
          <w:lang w:eastAsia="zh-CN"/>
        </w:rPr>
        <w:t>需求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技术参数要求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采血车专用低温离心机，数量3台。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1.定时时间1-30min；容量配置：5mlx24支；具有24*5ml水平转头；噪音：≤50dB。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2.微机变频控制系统，高清液晶显示。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3.采用大功率交流变频电机驱动，配置高精度测速系统。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4.25组程序存储空间，9档加减速度控制，停机无回荡功能。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5.温控范围：2-10℃。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6.运行中可随时更改参数，无需停机；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7.采用弹簧悬挂式平衡系统，不平衡量≥15g。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8.具有故障自动诊断系统，针对超速、超温、电子门盖等多重保护，确保仪器安全使用。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9.水平转子最高转速：≥4000r/min，转速精度 ：±10 r/min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升速时间：＜35s ，降速时间：＜45s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10.水平转子最大相对离心力：3630×g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11.外形尺寸（mm）：深≤450，宽≤380，高度≤450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设备安装到指定位置验收合格后，支付合同总价款的70%；质保期满一年后，支付合同总价款的20%；全部质保期满后支付余款。以上付款均不计利息，每次付款前，成交供应商须提供相应金额的正规发票。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（一）投标供应商须提供设备的验收方案，该方案须符合国家相关行业标准和验收标准。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（二）货物到达采购人指定现场前，应提前3天通知采购人做好准备，由采购人会同有关单位和人员根据成交供应商提供的货物设备清单，进行现场验收；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（三）成交供应商在完成项目后，若经采购人验收不合格，成交供应商承担所有责任。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四、供货期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所有货物须在合同签订后15日历天内送达采购人指定地点并安装调试完毕。否则按照每天合同金额百分之一支付违约金。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五、售后服务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（一）此次采购的产品质保期不低于三年，从通过项目验收之日起计。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（二）交付、验收合格使用后，按合同提供质保期内的免费保修服务。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在保修期内要求定期回访，有问题做到及时处理，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免费更换零配件；成交供应商接到采购人的报修通知后4小时内响应，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24小时内到达现场排除故障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，每次维修须派专业维修人员到现场。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（四）如现场不能维修解决的故障问题，须提供故障不能排除时的解决方案。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（五）质保期满后，成交供应商须承诺提供终身维修服务，保证零配件供应，维修费用按照材料成本收取，免人工费。质保期满后，如设备故障，接到用户电话后技术人员须在 2 小时内电话沟通，48小时内到现场维修。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（六）免费保修期满后，采购人亦有权自行选择维保单位。</w:t>
      </w: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669FF"/>
    <w:multiLevelType w:val="singleLevel"/>
    <w:tmpl w:val="F54669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E7EB2"/>
    <w:rsid w:val="41FE7EB2"/>
    <w:rsid w:val="76C0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eastAsia="楷体_GB2312"/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2021-05-24T07:35:00Z</dcterms:created>
  <dc:creator>Administrator</dc:creator>
  <cp:lastModifiedBy>Administrator</cp:lastModifiedBy>
  <dcterms:modified xsi:type="dcterms:W3CDTF">2021-05-24T07:35:59Z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08A29FDE9CCE4F75B2FAE8C2D9C36576</vt:lpwstr>
  </property>
</Properties>
</file>